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64A5" w14:textId="656A93C7" w:rsidR="00804896" w:rsidRDefault="00804896" w:rsidP="00804896">
      <w:r>
        <w:rPr>
          <w:noProof/>
        </w:rPr>
        <w:drawing>
          <wp:anchor distT="0" distB="0" distL="114300" distR="114300" simplePos="0" relativeHeight="251663872" behindDoc="0" locked="0" layoutInCell="1" allowOverlap="1" wp14:anchorId="733F4C63" wp14:editId="69472ED8">
            <wp:simplePos x="0" y="0"/>
            <wp:positionH relativeFrom="page">
              <wp:align>center</wp:align>
            </wp:positionH>
            <wp:positionV relativeFrom="paragraph">
              <wp:posOffset>-211455</wp:posOffset>
            </wp:positionV>
            <wp:extent cx="1347470" cy="8077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B4E14E" wp14:editId="4BA50D2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020434" cy="8768714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4" cy="876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6B37" w14:textId="292C176A" w:rsidR="000B2F1A" w:rsidRPr="00A20E62" w:rsidRDefault="000B2F1A" w:rsidP="008B42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98DA6AB" w14:textId="77777777" w:rsidR="00EB300A" w:rsidRDefault="00EB300A" w:rsidP="004312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241F0EB" w14:textId="77777777" w:rsidR="00EB300A" w:rsidRDefault="00EB300A" w:rsidP="004312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E661010" w14:textId="77777777" w:rsidR="00EB300A" w:rsidRDefault="00EB300A" w:rsidP="004312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F62DB1F" w14:textId="77777777" w:rsidR="006A4147" w:rsidRDefault="006A4147" w:rsidP="004312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4147">
                              <w:rPr>
                                <w:rFonts w:cstheme="minorHAnsi"/>
                                <w:b/>
                              </w:rPr>
                              <w:t>PROGRAMA ICES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C</w:t>
                            </w:r>
                            <w:r w:rsidRPr="006A4147">
                              <w:rPr>
                                <w:rFonts w:cstheme="minorHAnsi"/>
                                <w:b/>
                              </w:rPr>
                              <w:t xml:space="preserve"> DESPUÉS DE LA ESCUELA</w:t>
                            </w:r>
                          </w:p>
                          <w:p w14:paraId="7DD46242" w14:textId="1EA145ED" w:rsidR="00BC08D3" w:rsidRDefault="006A4147" w:rsidP="006A41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  <w:b/>
                              </w:rPr>
                              <w:t>COMPACTO DE LOS PADRES</w:t>
                            </w:r>
                          </w:p>
                          <w:p w14:paraId="3DA5A6F3" w14:textId="77777777" w:rsidR="006A4147" w:rsidRDefault="006A4147" w:rsidP="008B42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bookmarkStart w:id="0" w:name="_Hlk522009186"/>
                          </w:p>
                          <w:bookmarkEnd w:id="0"/>
                          <w:p w14:paraId="207F58F7" w14:textId="6975F94A" w:rsidR="00E054A4" w:rsidRDefault="00706319" w:rsidP="008B42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 los padres de Wendell Phillips </w:t>
                            </w:r>
                            <w:r w:rsidR="006A4147" w:rsidRPr="006A4147">
                              <w:rPr>
                                <w:rFonts w:cstheme="minorHAnsi"/>
                              </w:rPr>
                              <w:t xml:space="preserve">que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participan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actividades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servicios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programas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proporcionados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por 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Consejo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Educación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Estudiantes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 Color de Indiana (ICESC),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acuerdan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que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este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resumen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describe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cómo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los padres y el personal de ICESC / personal de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apoyo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compartirán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responsabilidad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para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mejorar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rendimiento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académico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estudiante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. Este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compacto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proporciona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un medio por 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cual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el personal del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programa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extracurricular de ICESC, el personal de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apoyo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y los padres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pueden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ayudar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a los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estudiantes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participantes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E63371">
                              <w:rPr>
                                <w:rFonts w:cstheme="minorHAnsi"/>
                              </w:rPr>
                              <w:t>Tindley</w:t>
                            </w:r>
                            <w:proofErr w:type="spellEnd"/>
                            <w:r w:rsidR="00E633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51C71">
                              <w:rPr>
                                <w:rFonts w:cstheme="minorHAnsi"/>
                              </w:rPr>
                              <w:t xml:space="preserve">Summit </w:t>
                            </w:r>
                            <w:proofErr w:type="gramStart"/>
                            <w:r w:rsidR="006A4147" w:rsidRPr="006A4147">
                              <w:rPr>
                                <w:rFonts w:cstheme="minorHAnsi"/>
                              </w:rPr>
                              <w:t>a</w:t>
                            </w:r>
                            <w:proofErr w:type="gram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alcanzar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los altos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estándares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="006A4147" w:rsidRPr="006A4147">
                              <w:rPr>
                                <w:rFonts w:cstheme="minorHAnsi"/>
                              </w:rPr>
                              <w:t>estado</w:t>
                            </w:r>
                            <w:proofErr w:type="spellEnd"/>
                            <w:r w:rsidR="006A4147" w:rsidRPr="006A414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A4D647C" w14:textId="77777777" w:rsidR="006A4147" w:rsidRDefault="006A4147" w:rsidP="004312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B395D49" w14:textId="1C9B915A" w:rsidR="00E054A4" w:rsidRDefault="006A4147" w:rsidP="006A41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4147">
                              <w:rPr>
                                <w:rFonts w:cstheme="minorHAnsi"/>
                                <w:b/>
                              </w:rPr>
                              <w:t>NUESTRO COMPROMISO</w:t>
                            </w:r>
                          </w:p>
                          <w:p w14:paraId="1723D887" w14:textId="77777777" w:rsidR="006A4147" w:rsidRDefault="006A4147" w:rsidP="006A41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55604C8" w14:textId="13C7F33A" w:rsidR="006A4147" w:rsidRDefault="006A414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El personal del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Consejo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Educación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los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Estudiantes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Color de Indiana y el personal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apoyo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E63371">
                              <w:rPr>
                                <w:rFonts w:cstheme="minorHAnsi"/>
                              </w:rPr>
                              <w:t>Tindley</w:t>
                            </w:r>
                            <w:proofErr w:type="spellEnd"/>
                            <w:r w:rsidR="00E633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51C71">
                              <w:rPr>
                                <w:rFonts w:cstheme="minorHAnsi"/>
                              </w:rPr>
                              <w:t>Summit</w:t>
                            </w:r>
                            <w:r w:rsidR="00E6337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ayudará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proporcionar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un plan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estudios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instrucción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alta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calidad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un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entorno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apoyo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eficaz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que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permita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los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estudiantes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participantes del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ICESC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cumplir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con los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estándares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rendimiento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estudiantil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estado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. Los maestros y el personal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apoyo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programa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extracurricular ICESC se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esforzarán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por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hacer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lo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siguiente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549B3277" w14:textId="3ADCD7F7" w:rsidR="00FC2C57" w:rsidRDefault="00FC2C5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23A80B8" w14:textId="77777777" w:rsidR="006A4147" w:rsidRPr="006A4147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Proporcionar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un plan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estudios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alta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calidad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que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permita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niño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cumplir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con los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estándares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rendimiento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estado</w:t>
                            </w:r>
                            <w:proofErr w:type="spellEnd"/>
                          </w:p>
                          <w:p w14:paraId="2968FD2B" w14:textId="77777777" w:rsidR="006A4147" w:rsidRPr="006A4147" w:rsidRDefault="006A4147" w:rsidP="006A4147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Proporcionar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los padres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informes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regulares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sobre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progreso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sus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hijos</w:t>
                            </w:r>
                            <w:proofErr w:type="spellEnd"/>
                          </w:p>
                          <w:p w14:paraId="3BC52ACC" w14:textId="77777777" w:rsidR="006A4147" w:rsidRPr="006A4147" w:rsidRDefault="006A4147" w:rsidP="006A4147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Mantener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comunicación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abierta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entre padres y maestros de ICESC.</w:t>
                            </w:r>
                          </w:p>
                          <w:p w14:paraId="70ED9DD1" w14:textId="1607953A" w:rsidR="002C0B7A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Brindar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oportunidades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para que los padres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sean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voluntarios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participen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y / o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observen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clase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sus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hijos</w:t>
                            </w:r>
                            <w:proofErr w:type="spellEnd"/>
                          </w:p>
                          <w:p w14:paraId="40E3F17B" w14:textId="339B158A" w:rsidR="002C0B7A" w:rsidRDefault="006A4147" w:rsidP="006A41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4147">
                              <w:rPr>
                                <w:rFonts w:cstheme="minorHAnsi"/>
                                <w:b/>
                              </w:rPr>
                              <w:t>COMPROMISO DE LOS PADRES</w:t>
                            </w:r>
                          </w:p>
                          <w:p w14:paraId="5F962B11" w14:textId="77777777" w:rsidR="006A4147" w:rsidRDefault="006A4147" w:rsidP="006A41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95B57B7" w14:textId="1EE410E8" w:rsidR="00912B29" w:rsidRDefault="006A414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Nosotros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padres,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apoyaremos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aprendizaje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nuestros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programa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extracurricular de ICESC de las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siguientes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maneras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2E695CE3" w14:textId="77777777" w:rsidR="006A4147" w:rsidRDefault="006A414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7632BFD" w14:textId="77777777" w:rsidR="006A4147" w:rsidRPr="006A4147" w:rsidRDefault="006A4147" w:rsidP="006A4147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Monitorear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asistencia</w:t>
                            </w:r>
                            <w:proofErr w:type="spellEnd"/>
                          </w:p>
                          <w:p w14:paraId="329B86B7" w14:textId="77777777" w:rsidR="006A4147" w:rsidRPr="006A4147" w:rsidRDefault="006A4147" w:rsidP="006A4147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Asegúrese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que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tarea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esté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completa</w:t>
                            </w:r>
                            <w:proofErr w:type="spellEnd"/>
                          </w:p>
                          <w:p w14:paraId="138BF36C" w14:textId="77777777" w:rsidR="006A4147" w:rsidRPr="006A4147" w:rsidRDefault="006A4147" w:rsidP="006A4147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Monitorear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cantidad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televisión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que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miran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sus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B064102" w14:textId="77777777" w:rsidR="006A4147" w:rsidRPr="006A4147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Ayudar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mi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desarrollar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habilidades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alfabetización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(es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decir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modelar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fomentar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lectura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ayudar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seleccionar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libros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>, etc.)</w:t>
                            </w:r>
                          </w:p>
                          <w:p w14:paraId="39F8F492" w14:textId="77777777" w:rsidR="006A4147" w:rsidRPr="006A4147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Promover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uso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positivo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tiempo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extracurricular de mi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hijo</w:t>
                            </w:r>
                            <w:proofErr w:type="spellEnd"/>
                          </w:p>
                          <w:p w14:paraId="1ECB4ED9" w14:textId="77777777" w:rsidR="006A4147" w:rsidRPr="006A4147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Apoyar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los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esfuerzos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del ICESC para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mantener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disciplina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adecuada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BBF611E" w14:textId="789C8B15" w:rsidR="00E65CFF" w:rsidRDefault="006A4147" w:rsidP="006A414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6A4147">
                              <w:rPr>
                                <w:rFonts w:cstheme="minorHAnsi"/>
                              </w:rPr>
                              <w:t xml:space="preserve">• Si el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niño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es un conductor de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automóvil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recójalo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a las 6:00 pm</w:t>
                            </w:r>
                          </w:p>
                          <w:p w14:paraId="0E1F53E6" w14:textId="4C6B64FE" w:rsidR="006C44ED" w:rsidRDefault="006C44ED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F0E4BF9" w14:textId="3A541261" w:rsidR="006C44ED" w:rsidRDefault="006C44ED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651EF7A" w14:textId="5A531BDD" w:rsidR="006C44ED" w:rsidRDefault="006C44ED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</w:t>
                            </w:r>
                            <w:r w:rsidR="00CC7E62"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_______________________</w:t>
                            </w:r>
                          </w:p>
                          <w:p w14:paraId="6BDE99FE" w14:textId="00204278" w:rsidR="00CC7E62" w:rsidRDefault="006A414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Firma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los padres</w:t>
                            </w:r>
                            <w:r w:rsidR="00CC7E62">
                              <w:rPr>
                                <w:rFonts w:cstheme="minorHAnsi"/>
                              </w:rPr>
                              <w:tab/>
                            </w:r>
                            <w:r w:rsidR="00CC7E62">
                              <w:rPr>
                                <w:rFonts w:cstheme="minorHAnsi"/>
                              </w:rPr>
                              <w:tab/>
                            </w:r>
                            <w:r w:rsidR="00CC7E62">
                              <w:rPr>
                                <w:rFonts w:cstheme="minorHAnsi"/>
                              </w:rPr>
                              <w:tab/>
                            </w:r>
                            <w:r w:rsidR="00CC7E62">
                              <w:rPr>
                                <w:rFonts w:cstheme="minorHAnsi"/>
                              </w:rPr>
                              <w:tab/>
                            </w:r>
                            <w:r w:rsidR="00CC7E62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Fecha</w:t>
                            </w:r>
                            <w:proofErr w:type="spellEnd"/>
                          </w:p>
                          <w:p w14:paraId="7BECB3E5" w14:textId="42BE48A9" w:rsidR="00CC7E62" w:rsidRDefault="00CC7E62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8F64799" w14:textId="3B258802" w:rsidR="00CC7E62" w:rsidRDefault="00CC7E62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9DF7CE2" w14:textId="59477478" w:rsidR="00CC7E62" w:rsidRDefault="00CC7E62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</w:t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  <w:t>_______________________</w:t>
                            </w:r>
                          </w:p>
                          <w:p w14:paraId="3922C408" w14:textId="25BC864D" w:rsidR="00431255" w:rsidRPr="000F0601" w:rsidRDefault="006A4147" w:rsidP="000F06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6A4147">
                              <w:rPr>
                                <w:rFonts w:cstheme="minorHAnsi"/>
                              </w:rPr>
                              <w:t>Firma</w:t>
                            </w:r>
                            <w:proofErr w:type="spellEnd"/>
                            <w:r w:rsidRPr="006A4147">
                              <w:rPr>
                                <w:rFonts w:cstheme="minorHAnsi"/>
                              </w:rPr>
                              <w:t xml:space="preserve"> de los padres</w:t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r w:rsidR="00431255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E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.05pt;height:690.4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" stroked="f">
                <v:textbox>
                  <w:txbxContent>
                    <w:p w14:paraId="36636B37" w14:textId="292C176A" w:rsidR="000B2F1A" w:rsidRPr="00A20E62" w:rsidRDefault="000B2F1A" w:rsidP="008B42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98DA6AB" w14:textId="77777777" w:rsidR="00EB300A" w:rsidRDefault="00EB300A" w:rsidP="0043125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1241F0EB" w14:textId="77777777" w:rsidR="00EB300A" w:rsidRDefault="00EB300A" w:rsidP="0043125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E661010" w14:textId="77777777" w:rsidR="00EB300A" w:rsidRDefault="00EB300A" w:rsidP="0043125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F62DB1F" w14:textId="77777777" w:rsidR="006A4147" w:rsidRDefault="006A4147" w:rsidP="0043125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4147">
                        <w:rPr>
                          <w:rFonts w:cstheme="minorHAnsi"/>
                          <w:b/>
                        </w:rPr>
                        <w:t>PROGRAMA ICES</w:t>
                      </w:r>
                      <w:r>
                        <w:rPr>
                          <w:rFonts w:cstheme="minorHAnsi"/>
                          <w:b/>
                        </w:rPr>
                        <w:t>C</w:t>
                      </w:r>
                      <w:r w:rsidRPr="006A4147">
                        <w:rPr>
                          <w:rFonts w:cstheme="minorHAnsi"/>
                          <w:b/>
                        </w:rPr>
                        <w:t xml:space="preserve"> DESPUÉS DE LA ESCUELA</w:t>
                      </w:r>
                    </w:p>
                    <w:p w14:paraId="7DD46242" w14:textId="1EA145ED" w:rsidR="00BC08D3" w:rsidRDefault="006A4147" w:rsidP="006A414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  <w:b/>
                        </w:rPr>
                        <w:t>COMPACTO DE LOS PADRES</w:t>
                      </w:r>
                    </w:p>
                    <w:p w14:paraId="3DA5A6F3" w14:textId="77777777" w:rsidR="006A4147" w:rsidRDefault="006A4147" w:rsidP="008B42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bookmarkStart w:id="1" w:name="_Hlk522009186"/>
                    </w:p>
                    <w:bookmarkEnd w:id="1"/>
                    <w:p w14:paraId="207F58F7" w14:textId="6975F94A" w:rsidR="00E054A4" w:rsidRDefault="00706319" w:rsidP="008B42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cstheme="minorHAnsi"/>
                        </w:rPr>
                        <w:t>estudiantes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 los padres de Wendell Phillips </w:t>
                      </w:r>
                      <w:r w:rsidR="006A4147" w:rsidRPr="006A4147">
                        <w:rPr>
                          <w:rFonts w:cstheme="minorHAnsi"/>
                        </w:rPr>
                        <w:t xml:space="preserve">que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participan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actividades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servicios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programas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proporcionados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por 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Consejo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Educación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Estudiantes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 Color de Indiana (ICESC),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acuerdan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que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este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resumen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describe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cómo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los padres y el personal de ICESC / personal de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apoyo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compartirán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responsabilidad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para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mejorar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rendimiento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académico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estudiante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. Este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compacto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proporciona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un medio por 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cual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el personal del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programa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extracurricular de ICESC, el personal de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apoyo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y los padres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pueden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ayudar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a los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estudiantes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participantes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en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E63371">
                        <w:rPr>
                          <w:rFonts w:cstheme="minorHAnsi"/>
                        </w:rPr>
                        <w:t>Tindley</w:t>
                      </w:r>
                      <w:proofErr w:type="spellEnd"/>
                      <w:r w:rsidR="00E63371">
                        <w:rPr>
                          <w:rFonts w:cstheme="minorHAnsi"/>
                        </w:rPr>
                        <w:t xml:space="preserve"> </w:t>
                      </w:r>
                      <w:r w:rsidR="00251C71">
                        <w:rPr>
                          <w:rFonts w:cstheme="minorHAnsi"/>
                        </w:rPr>
                        <w:t xml:space="preserve">Summit </w:t>
                      </w:r>
                      <w:proofErr w:type="gramStart"/>
                      <w:r w:rsidR="006A4147" w:rsidRPr="006A4147">
                        <w:rPr>
                          <w:rFonts w:cstheme="minorHAnsi"/>
                        </w:rPr>
                        <w:t>a</w:t>
                      </w:r>
                      <w:proofErr w:type="gramEnd"/>
                      <w:r w:rsidR="006A4147"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alcanzar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los altos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estándares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="006A4147" w:rsidRPr="006A4147">
                        <w:rPr>
                          <w:rFonts w:cstheme="minorHAnsi"/>
                        </w:rPr>
                        <w:t>estado</w:t>
                      </w:r>
                      <w:proofErr w:type="spellEnd"/>
                      <w:r w:rsidR="006A4147" w:rsidRPr="006A4147">
                        <w:rPr>
                          <w:rFonts w:cstheme="minorHAnsi"/>
                        </w:rPr>
                        <w:t>.</w:t>
                      </w:r>
                    </w:p>
                    <w:p w14:paraId="4A4D647C" w14:textId="77777777" w:rsidR="006A4147" w:rsidRDefault="006A4147" w:rsidP="0043125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B395D49" w14:textId="1C9B915A" w:rsidR="00E054A4" w:rsidRDefault="006A4147" w:rsidP="006A41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4147">
                        <w:rPr>
                          <w:rFonts w:cstheme="minorHAnsi"/>
                          <w:b/>
                        </w:rPr>
                        <w:t>NUESTRO COMPROMISO</w:t>
                      </w:r>
                    </w:p>
                    <w:p w14:paraId="1723D887" w14:textId="77777777" w:rsidR="006A4147" w:rsidRDefault="006A4147" w:rsidP="006A414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455604C8" w14:textId="13C7F33A" w:rsidR="006A4147" w:rsidRDefault="006A414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El personal del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Consejo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Educación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los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Estudiantes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Color de Indiana y el personal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apoyo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E63371">
                        <w:rPr>
                          <w:rFonts w:cstheme="minorHAnsi"/>
                        </w:rPr>
                        <w:t>Tindley</w:t>
                      </w:r>
                      <w:proofErr w:type="spellEnd"/>
                      <w:r w:rsidR="00E63371">
                        <w:rPr>
                          <w:rFonts w:cstheme="minorHAnsi"/>
                        </w:rPr>
                        <w:t xml:space="preserve"> </w:t>
                      </w:r>
                      <w:r w:rsidR="00251C71">
                        <w:rPr>
                          <w:rFonts w:cstheme="minorHAnsi"/>
                        </w:rPr>
                        <w:t>Summit</w:t>
                      </w:r>
                      <w:r w:rsidR="00E6337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ayudará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proporcionar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un plan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estudios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instrucción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alta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calidad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un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entorno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apoyo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eficaz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que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permita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los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estudiantes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participantes del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ICESC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cumplir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con los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estándares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rendimiento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estudiantil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estado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. Los maestros y el personal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apoyo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programa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extracurricular ICESC se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esforzarán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por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hacer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lo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siguiente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>:</w:t>
                      </w:r>
                    </w:p>
                    <w:p w14:paraId="549B3277" w14:textId="3ADCD7F7" w:rsidR="00FC2C57" w:rsidRDefault="00FC2C5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23A80B8" w14:textId="77777777" w:rsidR="006A4147" w:rsidRPr="006A4147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Proporcionar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un plan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estudios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alta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calidad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que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permita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niño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cumplir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con los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estándares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rendimiento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estado</w:t>
                      </w:r>
                      <w:proofErr w:type="spellEnd"/>
                    </w:p>
                    <w:p w14:paraId="2968FD2B" w14:textId="77777777" w:rsidR="006A4147" w:rsidRPr="006A4147" w:rsidRDefault="006A4147" w:rsidP="006A4147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Proporcionar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los padres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informes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regulares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sobre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progreso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sus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hijos</w:t>
                      </w:r>
                      <w:proofErr w:type="spellEnd"/>
                    </w:p>
                    <w:p w14:paraId="3BC52ACC" w14:textId="77777777" w:rsidR="006A4147" w:rsidRPr="006A4147" w:rsidRDefault="006A4147" w:rsidP="006A4147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Mantener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comunicación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abierta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entre padres y maestros de ICESC.</w:t>
                      </w:r>
                    </w:p>
                    <w:p w14:paraId="70ED9DD1" w14:textId="1607953A" w:rsidR="002C0B7A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Brindar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oportunidades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para que los padres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sean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voluntarios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participen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y / o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observen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clase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sus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hijos</w:t>
                      </w:r>
                      <w:proofErr w:type="spellEnd"/>
                    </w:p>
                    <w:p w14:paraId="40E3F17B" w14:textId="339B158A" w:rsidR="002C0B7A" w:rsidRDefault="006A4147" w:rsidP="006A41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4147">
                        <w:rPr>
                          <w:rFonts w:cstheme="minorHAnsi"/>
                          <w:b/>
                        </w:rPr>
                        <w:t>COMPROMISO DE LOS PADRES</w:t>
                      </w:r>
                    </w:p>
                    <w:p w14:paraId="5F962B11" w14:textId="77777777" w:rsidR="006A4147" w:rsidRDefault="006A4147" w:rsidP="006A414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595B57B7" w14:textId="1EE410E8" w:rsidR="00912B29" w:rsidRDefault="006A414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6A4147">
                        <w:rPr>
                          <w:rFonts w:cstheme="minorHAnsi"/>
                        </w:rPr>
                        <w:t>Nosotros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padres,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apoyaremos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aprendizaje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nuestros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programa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extracurricular de ICESC de las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siguientes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maneras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>:</w:t>
                      </w:r>
                    </w:p>
                    <w:p w14:paraId="2E695CE3" w14:textId="77777777" w:rsidR="006A4147" w:rsidRDefault="006A414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7632BFD" w14:textId="77777777" w:rsidR="006A4147" w:rsidRPr="006A4147" w:rsidRDefault="006A4147" w:rsidP="006A4147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Monitorear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asistencia</w:t>
                      </w:r>
                      <w:proofErr w:type="spellEnd"/>
                    </w:p>
                    <w:p w14:paraId="329B86B7" w14:textId="77777777" w:rsidR="006A4147" w:rsidRPr="006A4147" w:rsidRDefault="006A4147" w:rsidP="006A4147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Asegúrese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que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tarea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esté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completa</w:t>
                      </w:r>
                      <w:proofErr w:type="spellEnd"/>
                    </w:p>
                    <w:p w14:paraId="138BF36C" w14:textId="77777777" w:rsidR="006A4147" w:rsidRPr="006A4147" w:rsidRDefault="006A4147" w:rsidP="006A4147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Monitorear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cantidad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televisión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que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miran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sus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>.</w:t>
                      </w:r>
                    </w:p>
                    <w:p w14:paraId="7B064102" w14:textId="77777777" w:rsidR="006A4147" w:rsidRPr="006A4147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Ayudar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mi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desarrollar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habilidades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alfabetización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(es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decir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modelar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fomentar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lectura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ayudar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seleccionar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libros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>, etc.)</w:t>
                      </w:r>
                    </w:p>
                    <w:p w14:paraId="39F8F492" w14:textId="77777777" w:rsidR="006A4147" w:rsidRPr="006A4147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Promover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uso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positivo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tiempo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extracurricular de mi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hijo</w:t>
                      </w:r>
                      <w:proofErr w:type="spellEnd"/>
                    </w:p>
                    <w:p w14:paraId="1ECB4ED9" w14:textId="77777777" w:rsidR="006A4147" w:rsidRPr="006A4147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Apoyar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los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esfuerzos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del ICESC para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mantener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la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disciplina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adecuada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>.</w:t>
                      </w:r>
                    </w:p>
                    <w:p w14:paraId="4BBF611E" w14:textId="789C8B15" w:rsidR="00E65CFF" w:rsidRDefault="006A4147" w:rsidP="006A414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6A4147">
                        <w:rPr>
                          <w:rFonts w:cstheme="minorHAnsi"/>
                        </w:rPr>
                        <w:t xml:space="preserve">• Si el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niño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es un conductor de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automóvil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6A4147">
                        <w:rPr>
                          <w:rFonts w:cstheme="minorHAnsi"/>
                        </w:rPr>
                        <w:t>recójalo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a las 6:00 pm</w:t>
                      </w:r>
                    </w:p>
                    <w:p w14:paraId="0E1F53E6" w14:textId="4C6B64FE" w:rsidR="006C44ED" w:rsidRDefault="006C44ED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4F0E4BF9" w14:textId="3A541261" w:rsidR="006C44ED" w:rsidRDefault="006C44ED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4651EF7A" w14:textId="5A531BDD" w:rsidR="006C44ED" w:rsidRDefault="006C44ED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</w:t>
                      </w:r>
                      <w:r w:rsidR="00CC7E62"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ab/>
                        <w:t>_______________________</w:t>
                      </w:r>
                    </w:p>
                    <w:p w14:paraId="6BDE99FE" w14:textId="00204278" w:rsidR="00CC7E62" w:rsidRDefault="006A414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6A4147">
                        <w:rPr>
                          <w:rFonts w:cstheme="minorHAnsi"/>
                        </w:rPr>
                        <w:t>Firma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los padres</w:t>
                      </w:r>
                      <w:r w:rsidR="00CC7E62">
                        <w:rPr>
                          <w:rFonts w:cstheme="minorHAnsi"/>
                        </w:rPr>
                        <w:tab/>
                      </w:r>
                      <w:r w:rsidR="00CC7E62">
                        <w:rPr>
                          <w:rFonts w:cstheme="minorHAnsi"/>
                        </w:rPr>
                        <w:tab/>
                      </w:r>
                      <w:r w:rsidR="00CC7E62">
                        <w:rPr>
                          <w:rFonts w:cstheme="minorHAnsi"/>
                        </w:rPr>
                        <w:tab/>
                      </w:r>
                      <w:r w:rsidR="00CC7E62">
                        <w:rPr>
                          <w:rFonts w:cstheme="minorHAnsi"/>
                        </w:rPr>
                        <w:tab/>
                      </w:r>
                      <w:r w:rsidR="00CC7E62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</w:rPr>
                        <w:t>Fecha</w:t>
                      </w:r>
                      <w:proofErr w:type="spellEnd"/>
                    </w:p>
                    <w:p w14:paraId="7BECB3E5" w14:textId="42BE48A9" w:rsidR="00CC7E62" w:rsidRDefault="00CC7E62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8F64799" w14:textId="3B258802" w:rsidR="00CC7E62" w:rsidRDefault="00CC7E62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29DF7CE2" w14:textId="59477478" w:rsidR="00CC7E62" w:rsidRDefault="00CC7E62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</w:t>
                      </w:r>
                      <w:r w:rsidR="00431255">
                        <w:rPr>
                          <w:rFonts w:cstheme="minorHAnsi"/>
                        </w:rPr>
                        <w:tab/>
                        <w:t>_______________________</w:t>
                      </w:r>
                    </w:p>
                    <w:p w14:paraId="3922C408" w14:textId="25BC864D" w:rsidR="00431255" w:rsidRPr="000F0601" w:rsidRDefault="006A4147" w:rsidP="000F06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6A4147">
                        <w:rPr>
                          <w:rFonts w:cstheme="minorHAnsi"/>
                        </w:rPr>
                        <w:t>Firma</w:t>
                      </w:r>
                      <w:proofErr w:type="spellEnd"/>
                      <w:r w:rsidRPr="006A4147">
                        <w:rPr>
                          <w:rFonts w:cstheme="minorHAnsi"/>
                        </w:rPr>
                        <w:t xml:space="preserve"> de los padres</w:t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r w:rsidR="00431255">
                        <w:rPr>
                          <w:rFonts w:cstheme="minorHAnsi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</w:rPr>
                        <w:t>Fecha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04896" w:rsidSect="00DF21A2">
      <w:footerReference w:type="default" r:id="rId8"/>
      <w:pgSz w:w="12240" w:h="15840"/>
      <w:pgMar w:top="1440" w:right="990" w:bottom="72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70DD" w14:textId="77777777" w:rsidR="00EF69A8" w:rsidRDefault="00EF69A8" w:rsidP="00EC506E">
      <w:pPr>
        <w:spacing w:after="0" w:line="240" w:lineRule="auto"/>
      </w:pPr>
      <w:r>
        <w:separator/>
      </w:r>
    </w:p>
  </w:endnote>
  <w:endnote w:type="continuationSeparator" w:id="0">
    <w:p w14:paraId="56C58867" w14:textId="77777777" w:rsidR="00EF69A8" w:rsidRDefault="00EF69A8" w:rsidP="00EC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867" w14:textId="34AC27C0" w:rsidR="00190B8A" w:rsidRPr="00190B8A" w:rsidRDefault="008258E8" w:rsidP="00EC506E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 xml:space="preserve"> </w:t>
    </w:r>
  </w:p>
  <w:p w14:paraId="42F45D80" w14:textId="77777777" w:rsidR="00EC506E" w:rsidRDefault="00EC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FA66" w14:textId="77777777" w:rsidR="00EF69A8" w:rsidRDefault="00EF69A8" w:rsidP="00EC506E">
      <w:pPr>
        <w:spacing w:after="0" w:line="240" w:lineRule="auto"/>
      </w:pPr>
      <w:r>
        <w:separator/>
      </w:r>
    </w:p>
  </w:footnote>
  <w:footnote w:type="continuationSeparator" w:id="0">
    <w:p w14:paraId="5A956CA0" w14:textId="77777777" w:rsidR="00EF69A8" w:rsidRDefault="00EF69A8" w:rsidP="00EC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B69"/>
    <w:multiLevelType w:val="hybridMultilevel"/>
    <w:tmpl w:val="BC1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320"/>
    <w:multiLevelType w:val="hybridMultilevel"/>
    <w:tmpl w:val="ACB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0EE"/>
    <w:multiLevelType w:val="hybridMultilevel"/>
    <w:tmpl w:val="E58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95E"/>
    <w:multiLevelType w:val="hybridMultilevel"/>
    <w:tmpl w:val="AF7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130"/>
    <w:multiLevelType w:val="hybridMultilevel"/>
    <w:tmpl w:val="0384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376E"/>
    <w:multiLevelType w:val="hybridMultilevel"/>
    <w:tmpl w:val="8BD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1"/>
    <w:rsid w:val="00025578"/>
    <w:rsid w:val="00046E26"/>
    <w:rsid w:val="00066051"/>
    <w:rsid w:val="00070540"/>
    <w:rsid w:val="00080964"/>
    <w:rsid w:val="000A654C"/>
    <w:rsid w:val="000B2F1A"/>
    <w:rsid w:val="000D3ACD"/>
    <w:rsid w:val="000F0601"/>
    <w:rsid w:val="001037BF"/>
    <w:rsid w:val="001372C7"/>
    <w:rsid w:val="00142544"/>
    <w:rsid w:val="001753B4"/>
    <w:rsid w:val="00190B8A"/>
    <w:rsid w:val="001A5B25"/>
    <w:rsid w:val="001A7E7E"/>
    <w:rsid w:val="001B65AD"/>
    <w:rsid w:val="0020249A"/>
    <w:rsid w:val="0021070F"/>
    <w:rsid w:val="00243706"/>
    <w:rsid w:val="00251C71"/>
    <w:rsid w:val="002673A2"/>
    <w:rsid w:val="00272902"/>
    <w:rsid w:val="00284E82"/>
    <w:rsid w:val="002857B0"/>
    <w:rsid w:val="00285E51"/>
    <w:rsid w:val="00296AF8"/>
    <w:rsid w:val="002B29B1"/>
    <w:rsid w:val="002C0B7A"/>
    <w:rsid w:val="002D5E43"/>
    <w:rsid w:val="003014E7"/>
    <w:rsid w:val="00305750"/>
    <w:rsid w:val="003212A8"/>
    <w:rsid w:val="00324F76"/>
    <w:rsid w:val="00351945"/>
    <w:rsid w:val="00374A2C"/>
    <w:rsid w:val="00376AEF"/>
    <w:rsid w:val="003961BF"/>
    <w:rsid w:val="003D793E"/>
    <w:rsid w:val="003E015D"/>
    <w:rsid w:val="003E1640"/>
    <w:rsid w:val="00431255"/>
    <w:rsid w:val="004838A0"/>
    <w:rsid w:val="004A3354"/>
    <w:rsid w:val="004F7B12"/>
    <w:rsid w:val="0050285B"/>
    <w:rsid w:val="00517EBF"/>
    <w:rsid w:val="0053296E"/>
    <w:rsid w:val="005555E9"/>
    <w:rsid w:val="00580BF5"/>
    <w:rsid w:val="005A5BEB"/>
    <w:rsid w:val="005B49C1"/>
    <w:rsid w:val="005C2F3E"/>
    <w:rsid w:val="005E093B"/>
    <w:rsid w:val="00646056"/>
    <w:rsid w:val="00655801"/>
    <w:rsid w:val="006954A6"/>
    <w:rsid w:val="00696D00"/>
    <w:rsid w:val="006A4147"/>
    <w:rsid w:val="006B5D44"/>
    <w:rsid w:val="006C120E"/>
    <w:rsid w:val="006C44ED"/>
    <w:rsid w:val="006D3CE5"/>
    <w:rsid w:val="006F00B6"/>
    <w:rsid w:val="00706319"/>
    <w:rsid w:val="00707DF3"/>
    <w:rsid w:val="00732988"/>
    <w:rsid w:val="00746204"/>
    <w:rsid w:val="00746BE1"/>
    <w:rsid w:val="007625BB"/>
    <w:rsid w:val="00765B66"/>
    <w:rsid w:val="007957D4"/>
    <w:rsid w:val="007B09F3"/>
    <w:rsid w:val="007C25F9"/>
    <w:rsid w:val="007E7061"/>
    <w:rsid w:val="00804896"/>
    <w:rsid w:val="008258E8"/>
    <w:rsid w:val="008403A3"/>
    <w:rsid w:val="0084534C"/>
    <w:rsid w:val="008465DC"/>
    <w:rsid w:val="00856542"/>
    <w:rsid w:val="00880DE1"/>
    <w:rsid w:val="008B4234"/>
    <w:rsid w:val="008C27B6"/>
    <w:rsid w:val="008F58E8"/>
    <w:rsid w:val="008F742D"/>
    <w:rsid w:val="00912B29"/>
    <w:rsid w:val="00932D86"/>
    <w:rsid w:val="00934CAC"/>
    <w:rsid w:val="009656D5"/>
    <w:rsid w:val="00966516"/>
    <w:rsid w:val="009768E0"/>
    <w:rsid w:val="00981BF9"/>
    <w:rsid w:val="00987B50"/>
    <w:rsid w:val="009B2F2D"/>
    <w:rsid w:val="009B5149"/>
    <w:rsid w:val="009C1109"/>
    <w:rsid w:val="009C18F1"/>
    <w:rsid w:val="009E23EF"/>
    <w:rsid w:val="009F56D5"/>
    <w:rsid w:val="009F5CC0"/>
    <w:rsid w:val="009F76F9"/>
    <w:rsid w:val="00A01DF3"/>
    <w:rsid w:val="00A12AE3"/>
    <w:rsid w:val="00A20E62"/>
    <w:rsid w:val="00A91074"/>
    <w:rsid w:val="00A93A88"/>
    <w:rsid w:val="00AA728A"/>
    <w:rsid w:val="00AF0517"/>
    <w:rsid w:val="00B27080"/>
    <w:rsid w:val="00B47FDA"/>
    <w:rsid w:val="00BA659E"/>
    <w:rsid w:val="00BB1F1A"/>
    <w:rsid w:val="00BB4434"/>
    <w:rsid w:val="00BC07D5"/>
    <w:rsid w:val="00BC08D3"/>
    <w:rsid w:val="00BC482F"/>
    <w:rsid w:val="00BE47E9"/>
    <w:rsid w:val="00C11205"/>
    <w:rsid w:val="00C15E5B"/>
    <w:rsid w:val="00C22C99"/>
    <w:rsid w:val="00C348CC"/>
    <w:rsid w:val="00C533D6"/>
    <w:rsid w:val="00C61A4F"/>
    <w:rsid w:val="00C6425B"/>
    <w:rsid w:val="00CB5444"/>
    <w:rsid w:val="00CC7E62"/>
    <w:rsid w:val="00CE08A8"/>
    <w:rsid w:val="00D1115C"/>
    <w:rsid w:val="00D56CA6"/>
    <w:rsid w:val="00D60981"/>
    <w:rsid w:val="00D92A41"/>
    <w:rsid w:val="00DC7D2A"/>
    <w:rsid w:val="00DE3307"/>
    <w:rsid w:val="00DF21A2"/>
    <w:rsid w:val="00E054A4"/>
    <w:rsid w:val="00E13EE8"/>
    <w:rsid w:val="00E1707B"/>
    <w:rsid w:val="00E250A5"/>
    <w:rsid w:val="00E63371"/>
    <w:rsid w:val="00E65CFF"/>
    <w:rsid w:val="00E86C37"/>
    <w:rsid w:val="00EA3FCD"/>
    <w:rsid w:val="00EB300A"/>
    <w:rsid w:val="00EC506E"/>
    <w:rsid w:val="00EC7915"/>
    <w:rsid w:val="00ED1B43"/>
    <w:rsid w:val="00EF69A8"/>
    <w:rsid w:val="00F314FD"/>
    <w:rsid w:val="00F41158"/>
    <w:rsid w:val="00F458C0"/>
    <w:rsid w:val="00F90991"/>
    <w:rsid w:val="00F92844"/>
    <w:rsid w:val="00FB7822"/>
    <w:rsid w:val="00FC2C57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3C1C"/>
  <w15:chartTrackingRefBased/>
  <w15:docId w15:val="{12CFC170-37C8-40CB-A5D3-01BCFC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6E"/>
  </w:style>
  <w:style w:type="paragraph" w:styleId="Footer">
    <w:name w:val="footer"/>
    <w:basedOn w:val="Normal"/>
    <w:link w:val="Foot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Wide</dc:creator>
  <cp:keywords/>
  <dc:description/>
  <cp:lastModifiedBy>windsor bonds</cp:lastModifiedBy>
  <cp:revision>2</cp:revision>
  <cp:lastPrinted>2018-08-04T22:38:00Z</cp:lastPrinted>
  <dcterms:created xsi:type="dcterms:W3CDTF">2021-06-25T14:42:00Z</dcterms:created>
  <dcterms:modified xsi:type="dcterms:W3CDTF">2021-06-25T14:42:00Z</dcterms:modified>
</cp:coreProperties>
</file>